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Select-to-Speak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Log into your Chromebook.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Click on the </w:t>
      </w:r>
      <w:r w:rsidDel="00000000" w:rsidR="00000000" w:rsidRPr="00000000">
        <w:rPr>
          <w:b w:val="1"/>
          <w:rtl w:val="0"/>
        </w:rPr>
        <w:t xml:space="preserve">CLOCK </w:t>
      </w:r>
      <w:r w:rsidDel="00000000" w:rsidR="00000000" w:rsidRPr="00000000">
        <w:rPr>
          <w:rtl w:val="0"/>
        </w:rPr>
        <w:t xml:space="preserve">in the bottom right corner.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Click the </w:t>
      </w:r>
      <w:r w:rsidDel="00000000" w:rsidR="00000000" w:rsidRPr="00000000">
        <w:rPr>
          <w:b w:val="1"/>
          <w:rtl w:val="0"/>
        </w:rPr>
        <w:t xml:space="preserve">GEAR </w:t>
      </w:r>
      <w:r w:rsidDel="00000000" w:rsidR="00000000" w:rsidRPr="00000000">
        <w:rPr>
          <w:rtl w:val="0"/>
        </w:rPr>
        <w:t xml:space="preserve">icon.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b w:val="1"/>
          <w:sz w:val="36"/>
          <w:szCs w:val="36"/>
        </w:rPr>
        <mc:AlternateContent>
          <mc:Choice Requires="wpg">
            <w:drawing>
              <wp:inline distB="114300" distT="114300" distL="114300" distR="114300">
                <wp:extent cx="2357438" cy="285794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74525" y="151084"/>
                          <a:ext cx="2357438" cy="2857940"/>
                          <a:chOff x="174525" y="151084"/>
                          <a:chExt cx="3076266" cy="3734291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525" y="151084"/>
                            <a:ext cx="3076266" cy="3734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" name="Shape 3"/>
                        <wps:spPr>
                          <a:xfrm>
                            <a:off x="2220866" y="224025"/>
                            <a:ext cx="467400" cy="467700"/>
                          </a:xfrm>
                          <a:prstGeom prst="ellipse">
                            <a:avLst/>
                          </a:prstGeom>
                          <a:noFill/>
                          <a:ln cap="flat" cmpd="sng" w="28575">
                            <a:solidFill>
                              <a:srgbClr val="FF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357438" cy="285794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438" cy="28579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 the left side of the settings box, click </w:t>
      </w:r>
      <w:r w:rsidDel="00000000" w:rsidR="00000000" w:rsidRPr="00000000">
        <w:rPr>
          <w:b w:val="1"/>
          <w:rtl w:val="0"/>
        </w:rPr>
        <w:t xml:space="preserve">Advanced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1873784" cy="3167063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34696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3784" cy="3167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Click Accessibilities.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2286000" cy="457200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Click Manage Accessibility features.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Click the radio button on the right side of Enable select-to-speak.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/>
        <w:drawing>
          <wp:inline distB="114300" distT="114300" distL="114300" distR="114300">
            <wp:extent cx="5079823" cy="2262188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79823" cy="2262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For more settings, click Open select-to-speak settings and adjust as needed.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rPr/>
      </w:pPr>
      <w:bookmarkStart w:colFirst="0" w:colLast="0" w:name="_id6onp8kg3s8" w:id="0"/>
      <w:bookmarkEnd w:id="0"/>
      <w:r w:rsidDel="00000000" w:rsidR="00000000" w:rsidRPr="00000000">
        <w:rPr>
          <w:rtl w:val="0"/>
        </w:rPr>
        <w:t xml:space="preserve">To use Select-to-Speak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Highlight text on the page.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Press the magnifying glass and S key on the keyboard.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943600" cy="372110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20388" y="195276"/>
                          <a:ext cx="5943600" cy="3721100"/>
                          <a:chOff x="120388" y="195276"/>
                          <a:chExt cx="6464822" cy="4035300"/>
                        </a:xfrm>
                      </wpg:grpSpPr>
                      <pic:pic>
                        <pic:nvPicPr>
                          <pic:cNvPr id="4" name="Shape 4"/>
                          <pic:cNvPicPr preferRelativeResize="0"/>
                        </pic:nvPicPr>
                        <pic:blipFill>
                          <a:blip r:embed="rId11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0388" y="195276"/>
                            <a:ext cx="6464822" cy="403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5" name="Shape 5"/>
                        <wps:spPr>
                          <a:xfrm>
                            <a:off x="808475" y="1694875"/>
                            <a:ext cx="740400" cy="3897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noFill/>
                          <a:ln cap="flat" cmpd="sng" w="28575">
                            <a:solidFill>
                              <a:srgbClr val="FF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1759594" y="1694875"/>
                            <a:ext cx="432000" cy="3897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noFill/>
                          <a:ln cap="flat" cmpd="sng" w="28575">
                            <a:solidFill>
                              <a:srgbClr val="FF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3721100"/>
                <wp:effectExtent b="0" l="0" r="0" t="0"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3721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rPr/>
      </w:pPr>
      <w:bookmarkStart w:colFirst="0" w:colLast="0" w:name="_jfynxcm9tc8" w:id="1"/>
      <w:bookmarkEnd w:id="1"/>
      <w:r w:rsidDel="00000000" w:rsidR="00000000" w:rsidRPr="00000000">
        <w:rPr>
          <w:rtl w:val="0"/>
        </w:rPr>
        <w:t xml:space="preserve">Highlight or shade background text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Log into your Chromebook.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Click on the </w:t>
      </w:r>
      <w:r w:rsidDel="00000000" w:rsidR="00000000" w:rsidRPr="00000000">
        <w:rPr>
          <w:b w:val="1"/>
          <w:rtl w:val="0"/>
        </w:rPr>
        <w:t xml:space="preserve">CLOCK </w:t>
      </w:r>
      <w:r w:rsidDel="00000000" w:rsidR="00000000" w:rsidRPr="00000000">
        <w:rPr>
          <w:rtl w:val="0"/>
        </w:rPr>
        <w:t xml:space="preserve">in the bottom right corner.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Click the </w:t>
      </w:r>
      <w:r w:rsidDel="00000000" w:rsidR="00000000" w:rsidRPr="00000000">
        <w:rPr>
          <w:b w:val="1"/>
          <w:rtl w:val="0"/>
        </w:rPr>
        <w:t xml:space="preserve">GEAR </w:t>
      </w:r>
      <w:r w:rsidDel="00000000" w:rsidR="00000000" w:rsidRPr="00000000">
        <w:rPr>
          <w:rtl w:val="0"/>
        </w:rPr>
        <w:t xml:space="preserve">icon.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On the left side of the settings box, click </w:t>
      </w:r>
      <w:r w:rsidDel="00000000" w:rsidR="00000000" w:rsidRPr="00000000">
        <w:rPr>
          <w:b w:val="1"/>
          <w:rtl w:val="0"/>
        </w:rPr>
        <w:t xml:space="preserve">Advanced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In the </w:t>
      </w:r>
      <w:r w:rsidDel="00000000" w:rsidR="00000000" w:rsidRPr="00000000">
        <w:rPr>
          <w:b w:val="1"/>
          <w:rtl w:val="0"/>
        </w:rPr>
        <w:t xml:space="preserve">Accessibility</w:t>
      </w:r>
      <w:r w:rsidDel="00000000" w:rsidR="00000000" w:rsidRPr="00000000">
        <w:rPr>
          <w:rtl w:val="0"/>
        </w:rPr>
        <w:t xml:space="preserve"> section, select </w:t>
      </w:r>
      <w:r w:rsidDel="00000000" w:rsidR="00000000" w:rsidRPr="00000000">
        <w:rPr>
          <w:b w:val="1"/>
          <w:rtl w:val="0"/>
        </w:rPr>
        <w:t xml:space="preserve">Manage accessibility features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Click </w:t>
      </w:r>
      <w:r w:rsidDel="00000000" w:rsidR="00000000" w:rsidRPr="00000000">
        <w:rPr>
          <w:b w:val="1"/>
          <w:rtl w:val="0"/>
        </w:rPr>
        <w:t xml:space="preserve">Open select-to-speak settings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Under </w:t>
      </w:r>
      <w:r w:rsidDel="00000000" w:rsidR="00000000" w:rsidRPr="00000000">
        <w:rPr>
          <w:b w:val="1"/>
          <w:rtl w:val="0"/>
        </w:rPr>
        <w:t xml:space="preserve">Highlighting</w:t>
      </w:r>
      <w:r w:rsidDel="00000000" w:rsidR="00000000" w:rsidRPr="00000000">
        <w:rPr>
          <w:rtl w:val="0"/>
        </w:rPr>
        <w:t xml:space="preserve">, adjust settings as needed: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Turn on </w:t>
      </w:r>
      <w:r w:rsidDel="00000000" w:rsidR="00000000" w:rsidRPr="00000000">
        <w:rPr>
          <w:b w:val="1"/>
          <w:rtl w:val="0"/>
        </w:rPr>
        <w:t xml:space="preserve">Highlight each word as it is spoken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Select a color next to </w:t>
      </w:r>
      <w:r w:rsidDel="00000000" w:rsidR="00000000" w:rsidRPr="00000000">
        <w:rPr>
          <w:b w:val="1"/>
          <w:rtl w:val="0"/>
        </w:rPr>
        <w:t xml:space="preserve">Color for word highlights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Turn on </w:t>
      </w:r>
      <w:r w:rsidDel="00000000" w:rsidR="00000000" w:rsidRPr="00000000">
        <w:rPr>
          <w:b w:val="1"/>
          <w:rtl w:val="0"/>
        </w:rPr>
        <w:t xml:space="preserve">Shade background content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This allows you to shade the whole screen, except for the text being spoken.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rPr/>
      </w:pPr>
      <w:bookmarkStart w:colFirst="0" w:colLast="0" w:name="_cx5768e10ere" w:id="2"/>
      <w:bookmarkEnd w:id="2"/>
      <w:r w:rsidDel="00000000" w:rsidR="00000000" w:rsidRPr="00000000">
        <w:rPr>
          <w:rtl w:val="0"/>
        </w:rPr>
        <w:t xml:space="preserve">Change the language or voice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Log into your Chromebook.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Click on the </w:t>
      </w:r>
      <w:r w:rsidDel="00000000" w:rsidR="00000000" w:rsidRPr="00000000">
        <w:rPr>
          <w:b w:val="1"/>
          <w:rtl w:val="0"/>
        </w:rPr>
        <w:t xml:space="preserve">CLOCK </w:t>
      </w:r>
      <w:r w:rsidDel="00000000" w:rsidR="00000000" w:rsidRPr="00000000">
        <w:rPr>
          <w:rtl w:val="0"/>
        </w:rPr>
        <w:t xml:space="preserve">in the bottom right corner.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Click the </w:t>
      </w:r>
      <w:r w:rsidDel="00000000" w:rsidR="00000000" w:rsidRPr="00000000">
        <w:rPr>
          <w:b w:val="1"/>
          <w:rtl w:val="0"/>
        </w:rPr>
        <w:t xml:space="preserve">GEAR </w:t>
      </w:r>
      <w:r w:rsidDel="00000000" w:rsidR="00000000" w:rsidRPr="00000000">
        <w:rPr>
          <w:rtl w:val="0"/>
        </w:rPr>
        <w:t xml:space="preserve">icon.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On the left side of the settings box, click </w:t>
      </w:r>
      <w:r w:rsidDel="00000000" w:rsidR="00000000" w:rsidRPr="00000000">
        <w:rPr>
          <w:b w:val="1"/>
          <w:rtl w:val="0"/>
        </w:rPr>
        <w:t xml:space="preserve">Advanced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In the </w:t>
      </w:r>
      <w:r w:rsidDel="00000000" w:rsidR="00000000" w:rsidRPr="00000000">
        <w:rPr>
          <w:b w:val="1"/>
          <w:rtl w:val="0"/>
        </w:rPr>
        <w:t xml:space="preserve">Accessibility</w:t>
      </w:r>
      <w:r w:rsidDel="00000000" w:rsidR="00000000" w:rsidRPr="00000000">
        <w:rPr>
          <w:rtl w:val="0"/>
        </w:rPr>
        <w:t xml:space="preserve"> section, select </w:t>
      </w:r>
      <w:r w:rsidDel="00000000" w:rsidR="00000000" w:rsidRPr="00000000">
        <w:rPr>
          <w:b w:val="1"/>
          <w:rtl w:val="0"/>
        </w:rPr>
        <w:t xml:space="preserve">Manage accessibility features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Click </w:t>
      </w:r>
      <w:r w:rsidDel="00000000" w:rsidR="00000000" w:rsidRPr="00000000">
        <w:rPr>
          <w:b w:val="1"/>
          <w:rtl w:val="0"/>
        </w:rPr>
        <w:t xml:space="preserve">Text-to-Speech</w:t>
      </w:r>
      <w:r w:rsidDel="00000000" w:rsidR="00000000" w:rsidRPr="00000000">
        <w:rPr>
          <w:rtl w:val="0"/>
        </w:rPr>
        <w:t xml:space="preserve"> voice settings.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Customize your text-to-speech voice: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Under the </w:t>
      </w:r>
      <w:r w:rsidDel="00000000" w:rsidR="00000000" w:rsidRPr="00000000">
        <w:rPr>
          <w:b w:val="1"/>
          <w:rtl w:val="0"/>
        </w:rPr>
        <w:t xml:space="preserve">Speech Properties</w:t>
      </w:r>
      <w:r w:rsidDel="00000000" w:rsidR="00000000" w:rsidRPr="00000000">
        <w:rPr>
          <w:rtl w:val="0"/>
        </w:rPr>
        <w:t xml:space="preserve">, you can adjust the rate, pitch, and loudness.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Under </w:t>
      </w:r>
      <w:r w:rsidDel="00000000" w:rsidR="00000000" w:rsidRPr="00000000">
        <w:rPr>
          <w:b w:val="1"/>
          <w:rtl w:val="0"/>
        </w:rPr>
        <w:t xml:space="preserve">Preferred Voices</w:t>
      </w:r>
      <w:r w:rsidDel="00000000" w:rsidR="00000000" w:rsidRPr="00000000">
        <w:rPr>
          <w:rtl w:val="0"/>
        </w:rPr>
        <w:t xml:space="preserve">, choose the language you'd like to hear.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Under </w:t>
      </w:r>
      <w:r w:rsidDel="00000000" w:rsidR="00000000" w:rsidRPr="00000000">
        <w:rPr>
          <w:b w:val="1"/>
          <w:rtl w:val="0"/>
        </w:rPr>
        <w:t xml:space="preserve">Speech Engines</w:t>
      </w:r>
      <w:r w:rsidDel="00000000" w:rsidR="00000000" w:rsidRPr="00000000">
        <w:rPr>
          <w:rtl w:val="0"/>
        </w:rPr>
        <w:t xml:space="preserve">, select </w:t>
      </w:r>
      <w:r w:rsidDel="00000000" w:rsidR="00000000" w:rsidRPr="00000000">
        <w:rPr>
          <w:b w:val="1"/>
          <w:rtl w:val="0"/>
        </w:rPr>
        <w:t xml:space="preserve">Settings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choose a voice.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440" w:hanging="360"/>
      </w:pPr>
      <w:r w:rsidDel="00000000" w:rsidR="00000000" w:rsidRPr="00000000">
        <w:rPr>
          <w:b w:val="1"/>
          <w:rtl w:val="0"/>
        </w:rPr>
        <w:t xml:space="preserve">Note</w:t>
      </w:r>
      <w:r w:rsidDel="00000000" w:rsidR="00000000" w:rsidRPr="00000000">
        <w:rPr>
          <w:rtl w:val="0"/>
        </w:rPr>
        <w:t xml:space="preserve">: Chrome OS TTS voices have a more human-sounding quality and are very responsive when navigating. eSpeak voices have a more computer-generated sound and are available in a wider variety of languages.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idact Gothic">
    <w:embedRegular w:fontKey="{00000000-0000-0000-0000-000000000000}" r:id="rId1" w:subsetted="0"/>
  </w:font>
  <w:font w:name="Chelsea Market">
    <w:embedRegular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jc w:val="center"/>
      <w:rPr>
        <w:rFonts w:ascii="Chelsea Market" w:cs="Chelsea Market" w:eastAsia="Chelsea Market" w:hAnsi="Chelsea Market"/>
        <w:color w:val="4a86e8"/>
        <w:sz w:val="48"/>
        <w:szCs w:val="48"/>
      </w:rPr>
    </w:pPr>
    <w:r w:rsidDel="00000000" w:rsidR="00000000" w:rsidRPr="00000000">
      <w:rPr>
        <w:rFonts w:ascii="Chelsea Market" w:cs="Chelsea Market" w:eastAsia="Chelsea Market" w:hAnsi="Chelsea Market"/>
        <w:color w:val="4a86e8"/>
        <w:sz w:val="48"/>
        <w:szCs w:val="48"/>
        <w:rtl w:val="0"/>
      </w:rPr>
      <w:t xml:space="preserve">Chromebook - Select-to-Speak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Didact Gothic" w:cs="Didact Gothic" w:eastAsia="Didact Gothic" w:hAnsi="Didact Gothic"/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4.png"/><Relationship Id="rId13" Type="http://schemas.openxmlformats.org/officeDocument/2006/relationships/header" Target="header1.xml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idactGothic-regular.ttf"/><Relationship Id="rId2" Type="http://schemas.openxmlformats.org/officeDocument/2006/relationships/font" Target="fonts/ChelseaMarke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